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ED4" w:rsidRPr="00992ED4" w:rsidRDefault="00992ED4" w:rsidP="0005384C">
      <w:pPr>
        <w:shd w:val="clear" w:color="auto" w:fill="FFFFFF" w:themeFill="background1"/>
        <w:spacing w:before="100" w:beforeAutospacing="1"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BFBFB"/>
          <w:lang w:eastAsia="ru-RU"/>
        </w:rPr>
      </w:pPr>
      <w:r w:rsidRPr="00992ED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BFBFB"/>
          <w:lang w:eastAsia="ru-RU"/>
        </w:rPr>
        <w:t>Приборы и устройства для исследования слуха. Аудиометры</w:t>
      </w:r>
    </w:p>
    <w:p w:rsidR="00992ED4" w:rsidRDefault="00992ED4" w:rsidP="0005384C">
      <w:pPr>
        <w:shd w:val="clear" w:color="auto" w:fill="FFFFFF" w:themeFill="background1"/>
        <w:spacing w:after="100" w:afterAutospacing="1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</w:pP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 xml:space="preserve"> Для внедрения в практическую аудиологию описанных выше совреме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н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 xml:space="preserve">ных методов исследования слуха создан и постоянно совершенствуется ряд приборов и устройств. </w:t>
      </w:r>
      <w:proofErr w:type="gramStart"/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 xml:space="preserve">Реализация </w:t>
      </w:r>
      <w:proofErr w:type="spellStart"/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психоакустических</w:t>
      </w:r>
      <w:proofErr w:type="spellEnd"/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 xml:space="preserve"> методов исслед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о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 xml:space="preserve">вания слуха и методов вызванных слуховых потенциалов осуществляется путем применения аудиометров и камертонов, акустической </w:t>
      </w:r>
      <w:proofErr w:type="spellStart"/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рефлексометрии</w:t>
      </w:r>
      <w:proofErr w:type="spellEnd"/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 xml:space="preserve"> и </w:t>
      </w:r>
      <w:proofErr w:type="spellStart"/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тимпанометрии</w:t>
      </w:r>
      <w:proofErr w:type="spellEnd"/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 xml:space="preserve"> с помощью </w:t>
      </w:r>
      <w:proofErr w:type="spellStart"/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импедансометров</w:t>
      </w:r>
      <w:proofErr w:type="spellEnd"/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 xml:space="preserve">. </w:t>
      </w:r>
      <w:proofErr w:type="gramEnd"/>
    </w:p>
    <w:p w:rsidR="00992ED4" w:rsidRDefault="00992ED4" w:rsidP="0005384C">
      <w:pPr>
        <w:shd w:val="clear" w:color="auto" w:fill="FFFFFF" w:themeFill="background1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</w:pPr>
      <w:proofErr w:type="gramStart"/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Все приборы для исследования слуха подразделяют на две группы, при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н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ципиальное различие между которыми заключается в том, что приборы пе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р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вой группы позволяют определять параметры слуха путем регистрации суб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ъ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ективных ощущений иссл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е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дуемого, а приборы второй группы — объективно фиксируют биоэлектрич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е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ские и биоакустические характеристики без учета осознанных ответов иссл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е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дуемого на его ощущения при действии звуковых стимулов.</w:t>
      </w:r>
      <w:proofErr w:type="gramEnd"/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 xml:space="preserve"> К первым отн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о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сятся аудиометры для субъективных исследований, ко вторым — аудиометры для объективных измерений (аппаратура для изм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е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 xml:space="preserve">рений </w:t>
      </w:r>
      <w:proofErr w:type="spellStart"/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электропотенциалов</w:t>
      </w:r>
      <w:proofErr w:type="spellEnd"/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 xml:space="preserve">), </w:t>
      </w:r>
      <w:proofErr w:type="spellStart"/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импедансометры</w:t>
      </w:r>
      <w:proofErr w:type="spellEnd"/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. Ниже рассматриваются осно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в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ные требования к приборам для исследования слуха, обеспечиваемые ими возможности и х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а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рактеристики. Аудиометры всех типов представляют собой по существу генераторы специальных измерительных звуковых стимулов (сигналов) и механических колебаний вместе с устройствами для фиксиров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а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ния и документирования реакции обследуемого на эти сигн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а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лы. Вот почему важнейшими составными частями аудиометров являются генераторы эле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к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трических сигналов звуковых частот, преобразователи этих сигналов 8 ак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у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стические излучения (телефоны воздушного звукопроведения, громкогов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о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рители) и вибрации (телефоны костного звукопроведения), выходные регис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т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раторы слуховых ощущений. Объективные аудиометры включают в себя д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о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полнительно устройства обработки и анализа результатов измерений вызва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н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 xml:space="preserve">ных слуховых потенциалов. Аудиометры для субъективных исследований. </w:t>
      </w:r>
      <w:proofErr w:type="gramStart"/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Общий перечень функциональных возможностей, обеспечиваемых «субъе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к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тивными» аудиометрами различных типов, обусловлен тр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е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 xml:space="preserve">буемым набором </w:t>
      </w:r>
      <w:proofErr w:type="spellStart"/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аудиологических</w:t>
      </w:r>
      <w:proofErr w:type="spellEnd"/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 xml:space="preserve"> тестов, наличием необходимых технических возможностей для фиксирования слуховых ощущений, для связи </w:t>
      </w:r>
      <w:proofErr w:type="spellStart"/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аудиометриста</w:t>
      </w:r>
      <w:proofErr w:type="spellEnd"/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 xml:space="preserve"> с иссл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е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дуемым и включ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а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ет в себя: — создание измерительного акустического (или вибрационного) сигнала (тонального, речевого, шумового и т. п.) при пом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о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щи головных телефонов воздушного (костного) звукопроведения с регул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и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ровкой его частоты, уровня звукового давления (УЗД) и уровня</w:t>
      </w:r>
      <w:proofErr w:type="gramEnd"/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 xml:space="preserve"> </w:t>
      </w:r>
      <w:proofErr w:type="gramStart"/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ускорения вибраций (УУВ) (или уровня переменной силы); — создание режима свобо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д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ного звукового поля с тональными речевыми или шумовыми сигналами; — маскирование акустических сигналов узкополосным или широкополосным шумом; — п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о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дачу маскирующего шума на противоположный (по отношению к телефону, излучающему акустический сигнал) телефон воздушного звук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о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 xml:space="preserve">проведения; — подачу акустического сигнала и маскирующего шума на один 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lastRenderedPageBreak/>
        <w:t>и тот же телефон;</w:t>
      </w:r>
      <w:proofErr w:type="gramEnd"/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 xml:space="preserve"> — </w:t>
      </w:r>
      <w:proofErr w:type="gramStart"/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подачу маскирующего шума на телефон костного зв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у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копроведения; — попеременную подачу кратковременных тональных сигн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а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лов одной частоты на левое и правое ухо; — одновременную подачу двух т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о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нальных сигналов; — попеременную подачу двух тональных сигналов на о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д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но ухо; — автоматически прерываемый тональный сигнал; — наличие ус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т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ройства индикации сигнала; — контрольное прослушивание сигнала, пред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ъ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являемого исследуемому; — систему сигнализации исследуемым о своей р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е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акции на акустический сигнал;</w:t>
      </w:r>
      <w:proofErr w:type="gramEnd"/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 xml:space="preserve"> — возможность речевой связи с </w:t>
      </w:r>
      <w:proofErr w:type="gramStart"/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исследуемым</w:t>
      </w:r>
      <w:proofErr w:type="gramEnd"/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 xml:space="preserve"> или передачи ему «живой речи» через микрофон, устанавливаемый на а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у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диометр.</w:t>
      </w:r>
    </w:p>
    <w:p w:rsidR="00992ED4" w:rsidRPr="00992ED4" w:rsidRDefault="00992ED4" w:rsidP="0005384C">
      <w:pPr>
        <w:shd w:val="clear" w:color="auto" w:fill="FFFFFF" w:themeFill="background1"/>
        <w:spacing w:before="100" w:beforeAutospacing="1"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BFBFB"/>
          <w:lang w:eastAsia="ru-RU"/>
        </w:rPr>
      </w:pPr>
      <w:r w:rsidRPr="00992ED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BFBFB"/>
          <w:lang w:eastAsia="ru-RU"/>
        </w:rPr>
        <w:t>Параметры субъективных аудиометров.</w:t>
      </w:r>
    </w:p>
    <w:p w:rsidR="00992ED4" w:rsidRDefault="00992ED4" w:rsidP="0005384C">
      <w:pPr>
        <w:shd w:val="clear" w:color="auto" w:fill="FFFFFF" w:themeFill="background1"/>
        <w:spacing w:before="100" w:beforeAutospacing="1" w:after="24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</w:pP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 xml:space="preserve"> Клинический аудиометр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.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 xml:space="preserve"> Основными электроакустическими параметр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а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ми рассматриваемых аудиометров для субъективных исследований являются: — пределы изменения развиваемых УЗД и УУВ, характеризуемые мин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и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мальным и максимальным значениями относительно контрольных эквив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а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лентных пороговых УЗД и УУВ, или, другими словами, предельные значения измеряемой величины потерь слуха;</w:t>
      </w:r>
    </w:p>
    <w:p w:rsidR="00992ED4" w:rsidRDefault="00992ED4" w:rsidP="0005384C">
      <w:pPr>
        <w:shd w:val="clear" w:color="auto" w:fill="FFFFFF" w:themeFill="background1"/>
        <w:spacing w:before="100" w:beforeAutospacing="1" w:after="24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</w:pP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 xml:space="preserve"> — шаг изменения УЗД и УУВ</w:t>
      </w:r>
    </w:p>
    <w:p w:rsidR="00992ED4" w:rsidRDefault="00992ED4" w:rsidP="0005384C">
      <w:pPr>
        <w:shd w:val="clear" w:color="auto" w:fill="FFFFFF" w:themeFill="background1"/>
        <w:spacing w:before="100" w:beforeAutospacing="1" w:after="24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</w:pP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 xml:space="preserve"> — точность установки УЗД и УУВ;</w:t>
      </w:r>
    </w:p>
    <w:p w:rsidR="00992ED4" w:rsidRDefault="00992ED4" w:rsidP="0005384C">
      <w:pPr>
        <w:shd w:val="clear" w:color="auto" w:fill="FFFFFF" w:themeFill="background1"/>
        <w:spacing w:before="100" w:beforeAutospacing="1" w:after="24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</w:pP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 xml:space="preserve"> — коэффициент гармоник измерительных сигналов</w:t>
      </w:r>
    </w:p>
    <w:p w:rsidR="00992ED4" w:rsidRDefault="00992ED4" w:rsidP="0005384C">
      <w:pPr>
        <w:shd w:val="clear" w:color="auto" w:fill="FFFFFF" w:themeFill="background1"/>
        <w:spacing w:before="100" w:beforeAutospacing="1" w:after="24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</w:pP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 xml:space="preserve"> — частоты измерительных акустических и вибрационных тональных сигналов;</w:t>
      </w:r>
    </w:p>
    <w:p w:rsidR="00992ED4" w:rsidRDefault="00992ED4" w:rsidP="0005384C">
      <w:pPr>
        <w:shd w:val="clear" w:color="auto" w:fill="FFFFFF" w:themeFill="background1"/>
        <w:spacing w:before="100" w:beforeAutospacing="1" w:after="24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</w:pP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 xml:space="preserve"> — точность у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с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 xml:space="preserve">тановки частот; </w:t>
      </w:r>
    </w:p>
    <w:p w:rsidR="00992ED4" w:rsidRDefault="00992ED4" w:rsidP="0005384C">
      <w:pPr>
        <w:shd w:val="clear" w:color="auto" w:fill="FFFFFF" w:themeFill="background1"/>
        <w:spacing w:before="100" w:beforeAutospacing="1" w:after="24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</w:pP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— характер спектра маскирующего шума. Значения развиваемых ауди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о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метрами УЗД составляют от —10 до 130 дБ. Значения развиваемых УУВ н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а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 xml:space="preserve">ходятся от —45 до 80 дБ. Погрешность установки уровней сигналов обычно не превышает 1 дБ, а шаг их изменения — не более 5 дБ. </w:t>
      </w:r>
    </w:p>
    <w:p w:rsidR="00992ED4" w:rsidRPr="00992ED4" w:rsidRDefault="00992ED4" w:rsidP="0005384C">
      <w:pPr>
        <w:shd w:val="clear" w:color="auto" w:fill="FFFFFF" w:themeFill="background1"/>
        <w:spacing w:before="100" w:beforeAutospacing="1" w:after="24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Стандартный ряд частот измерительных тональных сигналов следующий: 125, 250, 500, 750, 1000, 1500, 2000, 3000, 4000, 6000 и 8000 Гц. Во многих моделях аудиометров воспроизводятся указанные чистые тоны, а в некот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о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рых также 10 000 и 12 000 Гц. Однако, как показали исслед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о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 xml:space="preserve">вания [Лях Г. С, Марусева А. М.], существующие стандартные (октавные) </w:t>
      </w:r>
      <w:proofErr w:type="spellStart"/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межчастотные</w:t>
      </w:r>
      <w:proofErr w:type="spellEnd"/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 xml:space="preserve"> и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н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 xml:space="preserve">тервалы для ряда случаев </w:t>
      </w:r>
      <w:proofErr w:type="gramStart"/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оказываются слишком велики</w:t>
      </w:r>
      <w:proofErr w:type="gramEnd"/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 xml:space="preserve"> и должны быть уменьшены примерно до 100 Гц на частотах от 500 до 1000 Гц и до 200 Гц на частотах от 1000 до 2000 Гц. Установка частот обычно осуществляется с то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ч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ностью не менее 3%. Коэффициент гармоник акустического сигнала не пр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е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 xml:space="preserve">вышает 3%, а вибрационного сигнала в зависимости от частоты 6—12%. 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lastRenderedPageBreak/>
        <w:t>Маскирующий шум в аудиометрах может быть широкополосным, узкоп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о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лосным, а также со спектром, подобным спектру речевого сигнала. Сущес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т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вующие в настоящее время для субъективных исследований слуха аудиоме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т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ры в зависимости от объема обеспечиваемых ими функций, значений пар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а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 xml:space="preserve">метров и конкретной сферы применения могут быть условно подразделены на следующие типы: </w:t>
      </w:r>
      <w:r w:rsidRPr="00992ED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BFBFB"/>
          <w:lang w:eastAsia="ru-RU"/>
        </w:rPr>
        <w:t>клинический, поликлинический, амбулаторный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 xml:space="preserve"> </w:t>
      </w:r>
      <w:r w:rsidRPr="00992ED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BFBFB"/>
          <w:lang w:eastAsia="ru-RU"/>
        </w:rPr>
        <w:t>(</w:t>
      </w:r>
      <w:proofErr w:type="spellStart"/>
      <w:r w:rsidRPr="00992ED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BFBFB"/>
          <w:lang w:eastAsia="ru-RU"/>
        </w:rPr>
        <w:t>а</w:t>
      </w:r>
      <w:r w:rsidRPr="00992ED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BFBFB"/>
          <w:lang w:eastAsia="ru-RU"/>
        </w:rPr>
        <w:t>у</w:t>
      </w:r>
      <w:r w:rsidRPr="00992ED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BFBFB"/>
          <w:lang w:eastAsia="ru-RU"/>
        </w:rPr>
        <w:t>диотестер</w:t>
      </w:r>
      <w:proofErr w:type="spellEnd"/>
      <w:r w:rsidRPr="00992ED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BFBFB"/>
          <w:lang w:eastAsia="ru-RU"/>
        </w:rPr>
        <w:t xml:space="preserve">), </w:t>
      </w:r>
      <w:proofErr w:type="spellStart"/>
      <w:r w:rsidRPr="00992ED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BFBFB"/>
          <w:lang w:eastAsia="ru-RU"/>
        </w:rPr>
        <w:t>звукореактометр</w:t>
      </w:r>
      <w:proofErr w:type="spellEnd"/>
      <w:r w:rsidRPr="00992ED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BFBFB"/>
          <w:lang w:eastAsia="ru-RU"/>
        </w:rPr>
        <w:t>, детский аудиометрический комплект.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 xml:space="preserve"> Кл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и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 xml:space="preserve">нический аудиометр обеспечивает проведение пороговых и </w:t>
      </w:r>
      <w:proofErr w:type="spellStart"/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надпороговых</w:t>
      </w:r>
      <w:proofErr w:type="spellEnd"/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 xml:space="preserve"> </w:t>
      </w:r>
      <w:proofErr w:type="spellStart"/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аудиологических</w:t>
      </w:r>
      <w:proofErr w:type="spellEnd"/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 xml:space="preserve"> тестов и предназначен для получения наиболее достове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р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ных и обширных данных с целью последующей общей и дифференциальной диагностики слуховых нарушений. Он представляет собой самый униве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р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сальный вид субъективного аудиометра с точки зрения возможностей иссл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е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дования характеристик слуха, обеспечивает наиболее широкие пределы и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з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менения значений параметров измерительных акустических сигналов. Всле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д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ствие этого данный тип аудиометров является достаточно сложным по св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о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 xml:space="preserve">ему </w:t>
      </w:r>
      <w:proofErr w:type="gramStart"/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техническому исполнению</w:t>
      </w:r>
      <w:proofErr w:type="gramEnd"/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 xml:space="preserve"> и требует соответствующей подготовки о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б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служивающего персонала. Клиническими аудиометрами обычно укомпле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к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 xml:space="preserve">товывают </w:t>
      </w:r>
      <w:proofErr w:type="spellStart"/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сурдоцентры</w:t>
      </w:r>
      <w:proofErr w:type="spellEnd"/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, больницы, клиники и т. п. В клинических аудиоме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т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рах заложена возможность подключения к ним магнитофона или электр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о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проигрывателя для проведения речевой аудиометрии как с помощью голо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в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ных тел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е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фонов, так и в свободном звуковом поле. Для этого к аудиометрам могут подключаться усилители при выходной мощности сигнала до 30—40 Вт с громкоговорителями (или акустическими системами). Заметим, что с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у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ществуют клинические аудиометры со встроенным магнит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о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фоном. В этом случае для проведения речевой аудиометрии в свободном поле к аудиометру необходимо подключить лишь громкоговор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и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тель.</w:t>
      </w:r>
    </w:p>
    <w:p w:rsidR="00822A18" w:rsidRDefault="00992ED4" w:rsidP="0005384C">
      <w:pPr>
        <w:shd w:val="clear" w:color="auto" w:fill="FFFFFF" w:themeFill="background1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</w:pPr>
      <w:r w:rsidRPr="00992ED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BFBFB"/>
          <w:lang w:eastAsia="ru-RU"/>
        </w:rPr>
        <w:t xml:space="preserve">Поликлинические и амбулаторные аудиометры. </w:t>
      </w:r>
      <w:proofErr w:type="spellStart"/>
      <w:r w:rsidRPr="00992ED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BFBFB"/>
          <w:lang w:eastAsia="ru-RU"/>
        </w:rPr>
        <w:t>Звукореактометры</w:t>
      </w:r>
      <w:proofErr w:type="spellEnd"/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 xml:space="preserve"> </w:t>
      </w:r>
    </w:p>
    <w:p w:rsidR="00822A18" w:rsidRDefault="00992ED4" w:rsidP="0005384C">
      <w:pPr>
        <w:shd w:val="clear" w:color="auto" w:fill="FFFFFF" w:themeFill="background1"/>
        <w:spacing w:before="100" w:beforeAutospacing="1" w:after="24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</w:pP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BFBFB"/>
          <w:lang w:eastAsia="ru-RU"/>
        </w:rPr>
        <w:t>Поликлинический аудиометр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 xml:space="preserve"> позволяет выполнять в основном пороговые </w:t>
      </w:r>
      <w:proofErr w:type="spellStart"/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аудиологические</w:t>
      </w:r>
      <w:proofErr w:type="spellEnd"/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 xml:space="preserve"> тесты с целью общей диагностики нарушений слуха и </w:t>
      </w:r>
      <w:proofErr w:type="spellStart"/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а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у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диологической</w:t>
      </w:r>
      <w:proofErr w:type="spellEnd"/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 xml:space="preserve"> экспертизы при профотборе. Он удовлетворяет по своим п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а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раметрам и функциям потребности поликлиник. В то же время данный а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у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 xml:space="preserve">диометр часто имеет много сходного с клиническим, вследствие чего иногда трудно провести четкое их разграничение, </w:t>
      </w:r>
      <w:proofErr w:type="gramStart"/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но</w:t>
      </w:r>
      <w:proofErr w:type="gramEnd"/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 xml:space="preserve"> в общем он отличается мен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ь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шими значени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я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ми максимальных УЗД и УУВ, большими их минимальными значениями, более ограниченным количеством реализуемых тестов. При этом в отличие от клинических аудиометров, в которых перевод в режим конкретного теста осуществляется соответствующей перестановкой полож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е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ний органов управления, в ряде моделей поликлинических аудиоме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т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ров для проведения некоторых тестов требуется подключение специальных прист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а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вок.</w:t>
      </w:r>
    </w:p>
    <w:p w:rsidR="00822A18" w:rsidRDefault="00992ED4" w:rsidP="0005384C">
      <w:pPr>
        <w:shd w:val="clear" w:color="auto" w:fill="FFFFFF" w:themeFill="background1"/>
        <w:spacing w:before="100" w:beforeAutospacing="1" w:after="24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</w:pP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 xml:space="preserve"> 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BFBFB"/>
          <w:lang w:eastAsia="ru-RU"/>
        </w:rPr>
        <w:t>Амбулаторные аудиометры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 xml:space="preserve"> характеризуются простотой функций и огр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а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 xml:space="preserve">ниченными возможностями по величинам параметров звуковых сигналов. 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lastRenderedPageBreak/>
        <w:t>Назначением этих аудиометров является проведение массовых проверок сл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у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ха в амбулаторных условиях, в медико-санитарных частях производс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т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венных предприятий, учебных заведений и т. п. с целью предварительного выявления нарушений слуха, а также использование при профотборе. Такие приборы обычно работают на 5—6 фиксированных частотах в диапазоне 500—6000 Гц. Поликлинические и амбулаторные аудиометры могут выпо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л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 xml:space="preserve">няться в виде полуавтоматических устройств — так называемых аудиометров Бекеши. Особенностью этих приборов является то, что </w:t>
      </w:r>
      <w:proofErr w:type="gramStart"/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тональная</w:t>
      </w:r>
      <w:proofErr w:type="gramEnd"/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 xml:space="preserve"> </w:t>
      </w:r>
      <w:proofErr w:type="spellStart"/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аудиограмма</w:t>
      </w:r>
      <w:proofErr w:type="spellEnd"/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 xml:space="preserve"> зап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и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сывается автоматически, а управление работой прибора осуществляется с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а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мим исследуемым. Происходит это следующим образом. При нажатии кно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п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ки включения аудиометра начинается автоматическое плавное изменение уровня измерительного сигнала. Одновременно с этим также а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в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 xml:space="preserve">томатически начинается перемещение бланка </w:t>
      </w:r>
      <w:proofErr w:type="spellStart"/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аудиограммы</w:t>
      </w:r>
      <w:proofErr w:type="spellEnd"/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, а в перпендикулярном ему направлении — пера самописца. В момент достижения уровнем сигнала зн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а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чения, соответствующего порогу слышимости на данной частоте, исследу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е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мый отпускает кнопку. Переход на следующую частоту происходит с опр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е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деленной скоростью, синхронно с движением бланка. Изменение частоты сигнала в варианте ее плавной перестройки составляет примерно 1 о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к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 xml:space="preserve">таву в минуту, а при ступенчатой перестройке — от 20 до 30 </w:t>
      </w:r>
      <w:proofErr w:type="gramStart"/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с</w:t>
      </w:r>
      <w:proofErr w:type="gramEnd"/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. Скорость и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з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менения уровня и движения пера самописца — от 1 до 5 дБ/с. Достоинством такого полуавт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о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 xml:space="preserve">матического аудиометра является сравнительная быстрота снятия тональной </w:t>
      </w:r>
      <w:proofErr w:type="spellStart"/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аудиограммы</w:t>
      </w:r>
      <w:proofErr w:type="spellEnd"/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 xml:space="preserve"> (не более 10 мин) и благоприятное психол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о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гическое состояние исследуемого, обычно с интересом участвующего в самостоятел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ь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 xml:space="preserve">ном </w:t>
      </w:r>
      <w:proofErr w:type="gramStart"/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обследовании</w:t>
      </w:r>
      <w:proofErr w:type="gramEnd"/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 xml:space="preserve"> самого себя. </w:t>
      </w:r>
    </w:p>
    <w:p w:rsidR="00992ED4" w:rsidRPr="00992ED4" w:rsidRDefault="00992ED4" w:rsidP="0005384C">
      <w:pPr>
        <w:shd w:val="clear" w:color="auto" w:fill="FFFFFF" w:themeFill="background1"/>
        <w:spacing w:before="100" w:beforeAutospacing="1" w:after="24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BFBFB"/>
          <w:lang w:eastAsia="ru-RU"/>
        </w:rPr>
        <w:t>Звукореактометры</w:t>
      </w:r>
      <w:proofErr w:type="spellEnd"/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BFBFB"/>
          <w:lang w:eastAsia="ru-RU"/>
        </w:rPr>
        <w:t xml:space="preserve"> 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представляют собой простые генераторы звука для пр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о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верки слуховой реакции новоро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ж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денных на акустический сигнал. В качестве последнего в разных моделях и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с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пользуется сигнал в виде широкополосного или узкополосного шума либо в виде «трели» с плавно изменяющейся част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о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 xml:space="preserve">той (обычно от 300 до 5000 Гц), либо в виде чистого тона. В ряде случаев применяется частотная модуляция чистого тона с отклонением частоты от среднего значения на 10—15%. В качестве источника акустического сигнала в </w:t>
      </w:r>
      <w:proofErr w:type="spellStart"/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звукореактометрах</w:t>
      </w:r>
      <w:proofErr w:type="spellEnd"/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 xml:space="preserve"> применяются головные телефоны воздушного или кос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т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 xml:space="preserve">ного </w:t>
      </w:r>
      <w:proofErr w:type="spellStart"/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звукоироведения</w:t>
      </w:r>
      <w:proofErr w:type="spellEnd"/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, малогабаритные громкоговорители, подносимые к р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е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бенку. При использовании последних на расстоянии 10—50 см от головы р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е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 xml:space="preserve">бенка создается УЗД до 70—90 дБ. Известны также модели </w:t>
      </w:r>
      <w:proofErr w:type="spellStart"/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звукореактоме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т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ров</w:t>
      </w:r>
      <w:proofErr w:type="spellEnd"/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, конструктивно выполненные в виде мегафонов, так что источник ак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у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стического сигнала представляет собой единое целое с остальными частями прибора. Масса таких аудиометров обычно не превышает 1 кг, их питание чаще всего осуществляется от батарей или аккумуляторов. Детский ауди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о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метрический комплект выполняется на основе поликлинического или клин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и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ческого аудиометра и поэтому обесп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е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чивает получение тех же характеристик и функций. Он предназначается для исследования слуха у детей в возрасте до 4—7 лет. В зависимости от прим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е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няемой методики измерения показателей слуха ребенка совместно с осно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в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 xml:space="preserve">ным аудиометром используются те или иные 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lastRenderedPageBreak/>
        <w:t>дополнительные устройства. Одна из распространенных методик детской а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у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диометрии заключается в использовании ориентировочной реакции с двиг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а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 xml:space="preserve">тельным подкреплением (игровая аудиометрия). </w:t>
      </w:r>
      <w:proofErr w:type="gramStart"/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В этом случае в аудиоме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т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рический комплект должны входить, например, фильмоскоп или световые табло, позволяющие показывать занимательные картинки, дистанционно управляемые движущиеся механические игрушки и т. д. Неоднократно соч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е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тая возникновение звука с п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о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явлением интересных для ребенка картинок или игрушек, закрепляют его двигательную реакцию на акустический стимул (поднятие руки, нажатие кнопки)', а затем, постепенно понижая УЗД, с п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о</w:t>
      </w:r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мощью указанных устройств фиксируют пороги слышимости</w:t>
      </w:r>
      <w:proofErr w:type="gramEnd"/>
      <w:r w:rsidRPr="00992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.</w:t>
      </w:r>
    </w:p>
    <w:p w:rsidR="0005384C" w:rsidRPr="0005384C" w:rsidRDefault="0005384C" w:rsidP="000538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BFBFB"/>
          <w:lang w:eastAsia="ru-RU"/>
        </w:rPr>
      </w:pPr>
      <w:r w:rsidRPr="0005384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BFBFB"/>
          <w:lang w:eastAsia="ru-RU"/>
        </w:rPr>
        <w:t>Объективные, компьютерные аудиометры.</w:t>
      </w:r>
    </w:p>
    <w:p w:rsidR="0005384C" w:rsidRPr="0005384C" w:rsidRDefault="0005384C" w:rsidP="0005384C">
      <w:pPr>
        <w:shd w:val="clear" w:color="auto" w:fill="FFFFFF" w:themeFill="background1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 xml:space="preserve"> Точность компьютерной диагностики слуха</w:t>
      </w:r>
      <w:proofErr w:type="gramStart"/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 xml:space="preserve"> С</w:t>
      </w:r>
      <w:proofErr w:type="gramEnd"/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ледует помнить, что хотя из процесса аудиометрии в данном случае исключен субъективизм исследу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е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мого при фиксировании его слуховой реакции, но остается субъективизм оператора при оценке полученных им данных. «Объективные» (компьюте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р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ные) аудиометры ввиду сложности методик исследования слуха с их пом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о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щью, неоднозначности интерпретации результатов измерения, ограниченн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о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сти решаемых задач, как отмечалось выше, не нашли пока широкого прим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е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нения в практической аудиологии. По этой причине на современном этапе развития компьютерная аудиометрия и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с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пользуется в специальных центрах, институтах или в крупных клиниках. Соответственно выпускаемая в насто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я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щее время аппаратура для измерения сл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у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ховых вызванных потенциалов не отличается таким разнообразием, как «субъективные» аудиометры. На сег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о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дня известны несколько типов аппаратурных комплексов и систем, предн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а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значенных для измерения коротко-, средн</w:t>
      </w:r>
      <w:proofErr w:type="gramStart"/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е-</w:t>
      </w:r>
      <w:proofErr w:type="gramEnd"/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 xml:space="preserve"> и </w:t>
      </w:r>
      <w:proofErr w:type="spellStart"/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длиннолатентных</w:t>
      </w:r>
      <w:proofErr w:type="spellEnd"/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 xml:space="preserve"> вызванных потенциалов. В типичном случае установки для объективной аудиометрии включают в себя следующие осно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в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ные составные части: генератор звуковых стимулов, высокочувствительный электронный усилитель, устройство обр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а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ботки вызванных потенциалов — микропроце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с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сор с электронной памятью, дисплей (монитор) для визуального представления данных, самописец с б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у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мажной лентой, контактные электроды. Предъявление звуковых стимулов осуществляется через головные телефоны, костные вибраторы или в свобо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д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ном звуковом поле. Звуковые стимулы могут быть в виде щелчков с регул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и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руемой продолжительностью пр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и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мерно от 0,1 до 10 мс, коротких тональных посылок с длительностью от долей миллисекунды до нескольких секунд или непрерывных тональных сигналов. Частоты сигналов соответствуют ста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н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дартным для аудиометрии в диапазоне 125—10 000 Гц, а их уровни могут у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с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танавливаться ступенями по 1—5 дБ от 0 до 100—120 дБ. Усиленные биоп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о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тенциалы подвергаются специальной электронной обработке в микропроце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с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 xml:space="preserve">соре, </w:t>
      </w:r>
      <w:proofErr w:type="gramStart"/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заключающейся</w:t>
      </w:r>
      <w:proofErr w:type="gramEnd"/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 xml:space="preserve"> прежде всего в надежном выделении на фоне разли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ч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ных сл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у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чайных мешающих воздействий именно тех электрических сигналов, кот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о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рые представляют собой реакцию на звуковые стимулы. Необходимость эт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о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го обусловлена тем, что биопотенциал от единичного звукового стимула имеет настолько малую величину (доли микровольта), что на фоне неизбе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ж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но присутствующих эле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к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 xml:space="preserve">трических потенциалов другого, физиологического или </w:t>
      </w:r>
      <w:proofErr w:type="spellStart"/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помехового</w:t>
      </w:r>
      <w:proofErr w:type="spellEnd"/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, случайного, происхождения он не может быть зарегистр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и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рован. Таким мешающим фоном является, например, спонтанная электрич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е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ская активность центральной нервной системы. Вот почему методики изм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е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рения вызванных потенци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а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лов, как правило, предусматривают, а генератор звуковых стимулов обесп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е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чивает многократное, до нескольких тысяч раз их повторение. Микропроцессор автоматически в соответствии с заданной пр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о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граммой производит операцию синхронного накопления (усреднения) си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г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нальных реакций (электрич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е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 xml:space="preserve">ских откликов), имеющих место на протяжении каждого </w:t>
      </w:r>
      <w:proofErr w:type="spellStart"/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межстимульного</w:t>
      </w:r>
      <w:proofErr w:type="spellEnd"/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 xml:space="preserve"> интервала. В аппаратуре обычно имеется возмо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ж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ность выбора разных величин этого интервала в диапазоне примерно от ед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и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ниц до десятков миллис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е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 xml:space="preserve">кунд при анализе </w:t>
      </w:r>
      <w:proofErr w:type="spellStart"/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коротколатентных</w:t>
      </w:r>
      <w:proofErr w:type="spellEnd"/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 xml:space="preserve"> потенциалов и от сотен миллисекунд до десятков секунд и более в случае </w:t>
      </w:r>
      <w:proofErr w:type="spellStart"/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длиннолатентных</w:t>
      </w:r>
      <w:proofErr w:type="spellEnd"/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 xml:space="preserve">. Отношение величины усредненных вызванных потенциалов к величине </w:t>
      </w:r>
      <w:proofErr w:type="spellStart"/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п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о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меховых</w:t>
      </w:r>
      <w:proofErr w:type="spellEnd"/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 xml:space="preserve"> потенциалов при такой обработке в микропроцессоре пропорци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о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нально N, где N — количество усреднений (равное количеству стимулов). Чем выше это соотношение, тем больше по величине и заме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т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нее вызванные потенциалы и тем легче осуществить их последующую идентификацию и анализ, в частности определение амплитуды и латентного периода. В завис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и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мости от конкретных условий эксперимента и измерений требуется разли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ч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ное количество усреднений, поэтому аппаратура позвол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я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ет его установить от 1 до нескольких тысяч. В некоторых установках микропроцессор позволяет автоматически выполнять ряд полезных для анализа результатов стандар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т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ных операций, контр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о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лируемых с помощью дисплея, в их числе: сложение двух или более усредненных электрических откликов, что в некоторых сл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у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чаях способствует лучшему распознаванию характерных участков; сглаж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и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вание откликов, что помогает их «очистить» от наложения случайных флю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к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 xml:space="preserve">туации; </w:t>
      </w:r>
      <w:proofErr w:type="gramStart"/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инвертирование, т. е. получение «зеркального» отображения, откл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и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ков, что делает удобным качественное по виду сравнение между собой, н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а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пример, двух откликов, первоначально снятых в противоположных полярн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о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стях; вычитание из одного отклика другого для установления количественн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о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го различия между ними; нормализация разных откликов, заключа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ю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щаяся в приведении их к одному и тому же количеству усреднений, что необходимо для корректного сопоставления.</w:t>
      </w:r>
      <w:proofErr w:type="gramEnd"/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 xml:space="preserve"> Кроме того, микропроцессор определяет значения амплитуд откликов и латентные периоды. Обработанная информ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а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ция вместе с параметрами зв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у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ковых стимулов отражается на экране дисплея и фиксируется в блоках электронной памяти. Таким образом, совр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е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менная аппаратура для объективной аудиометрии, помимо объективизации измер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е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ний реакций на звуковые раздражители, обеспечивает частичную автомат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и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зацию этих измерений, а также дополнительные возможности по анализу р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е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зультатов. В заключение заметим, что нередко установки рассмотренного т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и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па не являются узкоспециализированными для исследований вызванных сл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у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ховых потенциалов, а представляют собой гибкие аппаратурные ко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м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плексы довольно универсального назначения, позволяющие проводить также запись и анализ зрительных, соматосенсорных вызванных потенциалов и иные эле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к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трофизиологические и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с</w:t>
      </w:r>
      <w:r w:rsidRPr="00053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следования.</w:t>
      </w:r>
    </w:p>
    <w:p w:rsidR="0005384C" w:rsidRPr="0005384C" w:rsidRDefault="0005384C" w:rsidP="0005384C">
      <w:pPr>
        <w:shd w:val="clear" w:color="auto" w:fill="FFFFFF" w:themeFill="background1"/>
        <w:spacing w:after="100" w:afterAutospacing="1" w:line="465" w:lineRule="atLeast"/>
        <w:outlineLvl w:val="0"/>
        <w:rPr>
          <w:rFonts w:ascii="Georgia" w:eastAsia="Times New Roman" w:hAnsi="Georgia" w:cs="Times New Roman"/>
          <w:color w:val="3D3D3D"/>
          <w:kern w:val="36"/>
          <w:sz w:val="48"/>
          <w:szCs w:val="48"/>
          <w:lang w:eastAsia="ru-RU"/>
        </w:rPr>
      </w:pPr>
      <w:r w:rsidRPr="0005384C">
        <w:rPr>
          <w:rFonts w:ascii="Georgia" w:eastAsia="Times New Roman" w:hAnsi="Georgia" w:cs="Times New Roman"/>
          <w:color w:val="3D3D3D"/>
          <w:kern w:val="36"/>
          <w:sz w:val="48"/>
          <w:szCs w:val="48"/>
          <w:lang w:eastAsia="ru-RU"/>
        </w:rPr>
        <w:t xml:space="preserve">Аудиометр клинический АС 40 </w:t>
      </w:r>
      <w:proofErr w:type="spellStart"/>
      <w:r w:rsidRPr="0005384C">
        <w:rPr>
          <w:rFonts w:ascii="Georgia" w:eastAsia="Times New Roman" w:hAnsi="Georgia" w:cs="Times New Roman"/>
          <w:color w:val="3D3D3D"/>
          <w:kern w:val="36"/>
          <w:sz w:val="48"/>
          <w:szCs w:val="48"/>
          <w:lang w:eastAsia="ru-RU"/>
        </w:rPr>
        <w:t>Interacoustics</w:t>
      </w:r>
      <w:proofErr w:type="spellEnd"/>
    </w:p>
    <w:p w:rsidR="0005384C" w:rsidRDefault="0005384C" w:rsidP="0005384C">
      <w:pPr>
        <w:shd w:val="clear" w:color="auto" w:fill="FFFFFF" w:themeFill="background1"/>
        <w:spacing w:after="0" w:line="270" w:lineRule="atLeast"/>
        <w:rPr>
          <w:rFonts w:ascii="Arial" w:eastAsia="Times New Roman" w:hAnsi="Arial" w:cs="Arial"/>
          <w:color w:val="2D2D2D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D2D2D"/>
          <w:sz w:val="21"/>
          <w:szCs w:val="21"/>
          <w:lang w:eastAsia="ru-RU"/>
        </w:rPr>
        <w:drawing>
          <wp:inline distT="0" distB="0" distL="0" distR="0">
            <wp:extent cx="2095500" cy="1047750"/>
            <wp:effectExtent l="19050" t="0" r="0" b="0"/>
            <wp:docPr id="6" name="Рисунок 6" descr="http://www.audiometr.ru/sites/default/files/styles/medium/public/ac40.jpg?itok=5yGUUFU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audiometr.ru/sites/default/files/styles/medium/public/ac40.jpg?itok=5yGUUFUJ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84C" w:rsidRPr="00CF4509" w:rsidRDefault="0005384C" w:rsidP="0005384C">
      <w:pPr>
        <w:shd w:val="clear" w:color="auto" w:fill="FFFFFF" w:themeFill="background1"/>
        <w:spacing w:after="113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4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Доступный поликлинический аудиометр с богатым выбором аудиометрич</w:t>
      </w:r>
      <w:r w:rsidRPr="00CF4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CF4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ских тестов, возможностью подключения к компьютеру и расширенным ча</w:t>
      </w:r>
      <w:r w:rsidRPr="00CF4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CF4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тотным диапазоном – возможно ли это? Датская компания </w:t>
      </w:r>
      <w:proofErr w:type="spellStart"/>
      <w:r w:rsidRPr="00CF4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Interacoustics</w:t>
      </w:r>
      <w:proofErr w:type="spellEnd"/>
      <w:r w:rsidRPr="00CF4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</w:t>
      </w:r>
      <w:r w:rsidRPr="00CF4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Pr="00CF4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верждает, что да. Клинический аудиометр AC40 позволит провести как баз</w:t>
      </w:r>
      <w:r w:rsidRPr="00CF4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CF4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вые тесты слуха, так и ряд </w:t>
      </w:r>
      <w:proofErr w:type="gramStart"/>
      <w:r w:rsidRPr="00CF4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расширенных</w:t>
      </w:r>
      <w:proofErr w:type="gramEnd"/>
      <w:r w:rsidRPr="00CF4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</w:t>
      </w:r>
      <w:r w:rsidRPr="00CF4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CF4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зультаты, сохраненные в памяти устройства, легко синхронизируются с компьютерной базой данных, а кла</w:t>
      </w:r>
      <w:r w:rsidRPr="00CF4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CF4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сическая эргономика не даст </w:t>
      </w:r>
      <w:proofErr w:type="gramStart"/>
      <w:r w:rsidRPr="00CF4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Pr="00CF4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CF4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плутать</w:t>
      </w:r>
      <w:proofErr w:type="gramEnd"/>
      <w:r w:rsidRPr="00CF4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основных функциях аудиометра.</w:t>
      </w:r>
    </w:p>
    <w:p w:rsidR="0005384C" w:rsidRPr="00CF4509" w:rsidRDefault="0005384C" w:rsidP="0005384C">
      <w:pPr>
        <w:shd w:val="clear" w:color="auto" w:fill="FFFFFF" w:themeFill="background1"/>
        <w:spacing w:after="113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4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Особенностью модели AC40 является расширенный диапазон частот воспр</w:t>
      </w:r>
      <w:r w:rsidRPr="00CF4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CF4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изводимого сигнала. Верхний предел частоты по воздушной проводимости у AC40 составляет 20 кГц, что позволяет аудиометру легко справляться с л</w:t>
      </w:r>
      <w:r w:rsidRPr="00CF4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 w:rsidRPr="00CF4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бой аудиометрической задачей. В число поддерживаемых тестов входят с</w:t>
      </w:r>
      <w:r w:rsidRPr="00CF4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CF4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мые разные процедуры для анализа состояния среднего уха, измерения во</w:t>
      </w:r>
      <w:r w:rsidRPr="00CF4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Pr="00CF4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душной и костной проводимости, тональная и речевая аудиометрия. В час</w:t>
      </w:r>
      <w:r w:rsidRPr="00CF4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Pr="00CF4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ности, в гамму ауди</w:t>
      </w:r>
      <w:r w:rsidRPr="00CF4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CF4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метрических тестов включены тест </w:t>
      </w:r>
      <w:proofErr w:type="spellStart"/>
      <w:r w:rsidRPr="00CF4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ABLB-Фоулера</w:t>
      </w:r>
      <w:proofErr w:type="spellEnd"/>
      <w:r w:rsidRPr="00CF4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тест Бекеши, тест </w:t>
      </w:r>
      <w:proofErr w:type="spellStart"/>
      <w:r w:rsidRPr="00CF4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Штенгера</w:t>
      </w:r>
      <w:proofErr w:type="spellEnd"/>
      <w:r w:rsidRPr="00CF4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пороговый тест </w:t>
      </w:r>
      <w:proofErr w:type="spellStart"/>
      <w:r w:rsidRPr="00CF4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Hughson-Westlake</w:t>
      </w:r>
      <w:proofErr w:type="spellEnd"/>
      <w:r w:rsidRPr="00CF4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автоматическим повышением частоты, а также дополнительные тесты, позволяющие пол</w:t>
      </w:r>
      <w:r w:rsidRPr="00CF4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Pr="00CF4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чить более специфичную информацию об особенностях слуха ко</w:t>
      </w:r>
      <w:r w:rsidRPr="00CF4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Pr="00CF4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кретного пациента. Речь о таких тестах как DLF (дифференциальный порог частоты), MLD (бинауральная разность уровней маскировки) и MLB (</w:t>
      </w:r>
      <w:proofErr w:type="spellStart"/>
      <w:r w:rsidRPr="00CF4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монауральный</w:t>
      </w:r>
      <w:proofErr w:type="spellEnd"/>
      <w:r w:rsidRPr="00CF4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баланс громкости).</w:t>
      </w:r>
    </w:p>
    <w:p w:rsidR="0005384C" w:rsidRPr="00CF4509" w:rsidRDefault="0005384C" w:rsidP="0005384C">
      <w:pPr>
        <w:shd w:val="clear" w:color="auto" w:fill="FFFFFF" w:themeFill="background1"/>
        <w:spacing w:after="113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F4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Аудиограммы</w:t>
      </w:r>
      <w:proofErr w:type="spellEnd"/>
      <w:r w:rsidRPr="00CF4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записываются в память аудиометра AC40 и воспрои</w:t>
      </w:r>
      <w:r w:rsidRPr="00CF4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Pr="00CF4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водятся по желанию врача на экране. Причем данные хранятся не все подряд, а с пр</w:t>
      </w:r>
      <w:r w:rsidRPr="00CF4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CF4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вязкой к конкретному пациенту, </w:t>
      </w:r>
      <w:proofErr w:type="gramStart"/>
      <w:r w:rsidRPr="00CF4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которых</w:t>
      </w:r>
      <w:proofErr w:type="gramEnd"/>
      <w:r w:rsidRPr="00CF4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AC-40 можно задать до 1000. Общее число сохраняемых измерений составляет 50000. А если этого объема окажется недостаточно, то, подключив аудиометр к компьютеру через ста</w:t>
      </w:r>
      <w:r w:rsidRPr="00CF4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Pr="00CF4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дартный выход RS232C, врач может провести синхронизацию с базой да</w:t>
      </w:r>
      <w:r w:rsidRPr="00CF4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Pr="00CF4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ных.</w:t>
      </w:r>
    </w:p>
    <w:p w:rsidR="0005384C" w:rsidRPr="00CF4509" w:rsidRDefault="0005384C" w:rsidP="0005384C">
      <w:pPr>
        <w:shd w:val="clear" w:color="auto" w:fill="FFFFFF" w:themeFill="background1"/>
        <w:spacing w:after="113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4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Клинический аудиометр AC-40 оснащается двумя независимыми к</w:t>
      </w:r>
      <w:r w:rsidRPr="00CF4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CF4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налами для проведения аудиометрии с маскированием шумом или речью. Результаты тестов выводятся на большой экран, где их можно показать пациенту или его родственникам. Так, диаграмма «речевой банан» позволяет наглядно объя</w:t>
      </w:r>
      <w:r w:rsidRPr="00CF4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CF4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нить диапазон слышимости челов</w:t>
      </w:r>
      <w:r w:rsidRPr="00CF4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CF4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ка, не прибегая к сложным терминам.</w:t>
      </w:r>
    </w:p>
    <w:p w:rsidR="0005384C" w:rsidRPr="00CF4509" w:rsidRDefault="0005384C" w:rsidP="0005384C">
      <w:pPr>
        <w:shd w:val="clear" w:color="auto" w:fill="FFFFFF" w:themeFill="background1"/>
        <w:spacing w:after="113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4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Впечатляющий диапазон частот измерения воздушной и костной проводим</w:t>
      </w:r>
      <w:r w:rsidRPr="00CF4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CF4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сти, а также диапазон амплитуд громкости сигнала позволяет получать р</w:t>
      </w:r>
      <w:r w:rsidRPr="00CF4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CF4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зультат аудиометрии с высокой точностью. А ряд уникальных тестов позв</w:t>
      </w:r>
      <w:r w:rsidRPr="00CF4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CF4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лят понять способность пациента выделять речь из общего шума (тест MLD), оценить </w:t>
      </w:r>
      <w:proofErr w:type="spellStart"/>
      <w:r w:rsidRPr="00CF4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надпороговые</w:t>
      </w:r>
      <w:proofErr w:type="spellEnd"/>
      <w:r w:rsidRPr="00CF4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нарушения в восприятии громкости (тест MLB) и в</w:t>
      </w:r>
      <w:r w:rsidRPr="00CF4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Pr="00CF4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явить </w:t>
      </w:r>
      <w:proofErr w:type="spellStart"/>
      <w:r w:rsidRPr="00CF4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рекруитмент</w:t>
      </w:r>
      <w:proofErr w:type="spellEnd"/>
      <w:r w:rsidRPr="00CF4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феномен н</w:t>
      </w:r>
      <w:r w:rsidRPr="00CF4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CF4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растания </w:t>
      </w:r>
      <w:proofErr w:type="spellStart"/>
      <w:r w:rsidRPr="00CF4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грмкости</w:t>
      </w:r>
      <w:proofErr w:type="spellEnd"/>
      <w:r w:rsidRPr="00CF4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(тест DLF).</w:t>
      </w:r>
    </w:p>
    <w:p w:rsidR="0005384C" w:rsidRPr="00CF4509" w:rsidRDefault="0005384C" w:rsidP="0005384C">
      <w:pPr>
        <w:shd w:val="clear" w:color="auto" w:fill="FFFFFF" w:themeFill="background1"/>
        <w:spacing w:after="113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4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чтобы разрушить ваши сомнения относительно целесообразности испол</w:t>
      </w:r>
      <w:r w:rsidRPr="00CF4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</w:t>
      </w:r>
      <w:r w:rsidRPr="00CF4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зования AC40 в рутинной </w:t>
      </w:r>
      <w:proofErr w:type="spellStart"/>
      <w:r w:rsidRPr="00CF4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ЛОР-практике</w:t>
      </w:r>
      <w:proofErr w:type="spellEnd"/>
      <w:r w:rsidRPr="00CF4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добавим, что при всей своей знач</w:t>
      </w:r>
      <w:r w:rsidRPr="00CF4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CF4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тельной функциональности, поликлинический аудиометр </w:t>
      </w:r>
      <w:proofErr w:type="spellStart"/>
      <w:r w:rsidRPr="00CF4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Interacoustics</w:t>
      </w:r>
      <w:proofErr w:type="spellEnd"/>
      <w:r w:rsidRPr="00CF4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AC40 вполне доступен даже небольшим и средним кл</w:t>
      </w:r>
      <w:r w:rsidRPr="00CF4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CF4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никам.</w:t>
      </w:r>
    </w:p>
    <w:p w:rsidR="0005384C" w:rsidRPr="00CF4509" w:rsidRDefault="0005384C" w:rsidP="0005384C">
      <w:pPr>
        <w:shd w:val="clear" w:color="auto" w:fill="FFFFFF" w:themeFill="background1"/>
        <w:spacing w:after="113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4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Возможно подключение клинического аудиометра к компьютеру с п</w:t>
      </w:r>
      <w:r w:rsidRPr="00CF4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CF4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мощью программного </w:t>
      </w:r>
      <w:proofErr w:type="spellStart"/>
      <w:r w:rsidRPr="00CF4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обеспечения</w:t>
      </w:r>
      <w:hyperlink r:id="rId6" w:history="1">
        <w:r w:rsidRPr="00CF4509">
          <w:rPr>
            <w:rFonts w:ascii="Times New Roman" w:eastAsia="Times New Roman" w:hAnsi="Times New Roman" w:cs="Times New Roman"/>
            <w:color w:val="597C99"/>
            <w:sz w:val="28"/>
            <w:szCs w:val="28"/>
            <w:lang w:eastAsia="ru-RU"/>
          </w:rPr>
          <w:t>АРМ</w:t>
        </w:r>
        <w:proofErr w:type="spellEnd"/>
        <w:r w:rsidRPr="00CF4509">
          <w:rPr>
            <w:rFonts w:ascii="Times New Roman" w:eastAsia="Times New Roman" w:hAnsi="Times New Roman" w:cs="Times New Roman"/>
            <w:color w:val="597C99"/>
            <w:sz w:val="28"/>
            <w:szCs w:val="28"/>
            <w:lang w:eastAsia="ru-RU"/>
          </w:rPr>
          <w:t xml:space="preserve"> </w:t>
        </w:r>
        <w:proofErr w:type="spellStart"/>
        <w:r w:rsidRPr="00CF4509">
          <w:rPr>
            <w:rFonts w:ascii="Times New Roman" w:eastAsia="Times New Roman" w:hAnsi="Times New Roman" w:cs="Times New Roman"/>
            <w:color w:val="597C99"/>
            <w:sz w:val="28"/>
            <w:szCs w:val="28"/>
            <w:lang w:eastAsia="ru-RU"/>
          </w:rPr>
          <w:t>лор</w:t>
        </w:r>
        <w:proofErr w:type="spellEnd"/>
        <w:r w:rsidRPr="00CF4509">
          <w:rPr>
            <w:rFonts w:ascii="Times New Roman" w:eastAsia="Times New Roman" w:hAnsi="Times New Roman" w:cs="Times New Roman"/>
            <w:color w:val="597C99"/>
            <w:sz w:val="28"/>
            <w:szCs w:val="28"/>
            <w:lang w:eastAsia="ru-RU"/>
          </w:rPr>
          <w:t xml:space="preserve"> врача</w:t>
        </w:r>
      </w:hyperlink>
      <w:r w:rsidRPr="00CF4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5384C" w:rsidRPr="0005384C" w:rsidRDefault="0005384C" w:rsidP="0005384C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05384C" w:rsidRPr="00CF4509" w:rsidRDefault="0005384C" w:rsidP="0005384C">
      <w:pPr>
        <w:shd w:val="clear" w:color="auto" w:fill="FFFFFF" w:themeFill="background1"/>
        <w:spacing w:before="100" w:beforeAutospacing="1" w:after="100" w:afterAutospacing="1" w:line="270" w:lineRule="atLeast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особенности и преимущества АС-40</w:t>
      </w:r>
    </w:p>
    <w:p w:rsidR="0005384C" w:rsidRPr="0005384C" w:rsidRDefault="0005384C" w:rsidP="0005384C">
      <w:pPr>
        <w:shd w:val="clear" w:color="auto" w:fill="FFFFFF" w:themeFill="background1"/>
        <w:spacing w:after="270" w:line="330" w:lineRule="atLeast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05384C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>Расширенные возможности.</w:t>
      </w:r>
      <w:r w:rsidRPr="0005384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 Аудиометр соответствует всем клин</w:t>
      </w:r>
      <w:r w:rsidRPr="0005384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и</w:t>
      </w:r>
      <w:r w:rsidRPr="0005384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ческим требованиям и предоставляет врачу широкие возможности в области диагн</w:t>
      </w:r>
      <w:r w:rsidRPr="0005384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</w:t>
      </w:r>
      <w:r w:rsidRPr="0005384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стики. За счет применения современных передовых технологий АС-40 позв</w:t>
      </w:r>
      <w:r w:rsidRPr="0005384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</w:t>
      </w:r>
      <w:r w:rsidRPr="0005384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ляет выполнять широкий набор тестов:</w:t>
      </w:r>
    </w:p>
    <w:p w:rsidR="0005384C" w:rsidRPr="0005384C" w:rsidRDefault="0005384C" w:rsidP="0005384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05384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тест </w:t>
      </w:r>
      <w:proofErr w:type="spellStart"/>
      <w:r w:rsidRPr="0005384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Штенгера</w:t>
      </w:r>
      <w:proofErr w:type="spellEnd"/>
      <w:r w:rsidRPr="0005384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(определяющий симуляцию);</w:t>
      </w:r>
    </w:p>
    <w:p w:rsidR="0005384C" w:rsidRPr="0005384C" w:rsidRDefault="0005384C" w:rsidP="0005384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05384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речевая аудиометрия;</w:t>
      </w:r>
    </w:p>
    <w:p w:rsidR="0005384C" w:rsidRPr="0005384C" w:rsidRDefault="0005384C" w:rsidP="0005384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05384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тест </w:t>
      </w:r>
      <w:proofErr w:type="spellStart"/>
      <w:r w:rsidRPr="0005384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Фоулера</w:t>
      </w:r>
      <w:proofErr w:type="spellEnd"/>
      <w:r w:rsidRPr="0005384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(</w:t>
      </w:r>
      <w:proofErr w:type="spellStart"/>
      <w:r w:rsidRPr="0005384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биноуральное</w:t>
      </w:r>
      <w:proofErr w:type="spellEnd"/>
      <w:r w:rsidRPr="0005384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proofErr w:type="spellStart"/>
      <w:r w:rsidRPr="0005384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выравнвание</w:t>
      </w:r>
      <w:proofErr w:type="spellEnd"/>
      <w:r w:rsidRPr="0005384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громкости);</w:t>
      </w:r>
    </w:p>
    <w:p w:rsidR="0005384C" w:rsidRPr="0005384C" w:rsidRDefault="0005384C" w:rsidP="0005384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05384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аудиометрический тест Бекеши;</w:t>
      </w:r>
    </w:p>
    <w:p w:rsidR="0005384C" w:rsidRPr="0005384C" w:rsidRDefault="0005384C" w:rsidP="0005384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05384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тест </w:t>
      </w:r>
      <w:proofErr w:type="spellStart"/>
      <w:r w:rsidRPr="0005384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Люшера</w:t>
      </w:r>
      <w:proofErr w:type="spellEnd"/>
      <w:r w:rsidRPr="0005384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;</w:t>
      </w:r>
    </w:p>
    <w:p w:rsidR="0005384C" w:rsidRPr="0005384C" w:rsidRDefault="0005384C" w:rsidP="0005384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05384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SISI-тесты;</w:t>
      </w:r>
    </w:p>
    <w:p w:rsidR="0005384C" w:rsidRPr="0005384C" w:rsidRDefault="0005384C" w:rsidP="0005384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05384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тест ABLB (проверка распада тона);</w:t>
      </w:r>
    </w:p>
    <w:p w:rsidR="0005384C" w:rsidRPr="0005384C" w:rsidRDefault="0005384C" w:rsidP="0005384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05384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аудиометрическое исследование по костной проводимости;</w:t>
      </w:r>
    </w:p>
    <w:p w:rsidR="0005384C" w:rsidRPr="0005384C" w:rsidRDefault="0005384C" w:rsidP="0005384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05384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аудиометрическое исследование по воздушной проводимости.</w:t>
      </w:r>
    </w:p>
    <w:p w:rsidR="0005384C" w:rsidRPr="0005384C" w:rsidRDefault="0005384C" w:rsidP="0005384C">
      <w:pPr>
        <w:shd w:val="clear" w:color="auto" w:fill="FFFFFF" w:themeFill="background1"/>
        <w:spacing w:after="270" w:line="330" w:lineRule="atLeast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05384C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>Высокий уровень эргономики.</w:t>
      </w:r>
      <w:r w:rsidRPr="0005384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 Аудиометр АС-40 – это не только эффе</w:t>
      </w:r>
      <w:r w:rsidRPr="0005384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</w:t>
      </w:r>
      <w:r w:rsidRPr="0005384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тивное и многофункциональное устройство с широким спектром возможн</w:t>
      </w:r>
      <w:r w:rsidRPr="0005384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</w:t>
      </w:r>
      <w:r w:rsidRPr="0005384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стей, но и очень удобная в эксплуатации модель. Произв</w:t>
      </w:r>
      <w:r w:rsidRPr="0005384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</w:t>
      </w:r>
      <w:r w:rsidRPr="0005384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дители оснастили ее множеством дополнительных функций и о</w:t>
      </w:r>
      <w:r w:rsidRPr="0005384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</w:t>
      </w:r>
      <w:r w:rsidRPr="0005384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ций, которые создают условия для максимально комфортной работы.</w:t>
      </w:r>
    </w:p>
    <w:p w:rsidR="0005384C" w:rsidRPr="0005384C" w:rsidRDefault="0005384C" w:rsidP="0005384C">
      <w:pPr>
        <w:shd w:val="clear" w:color="auto" w:fill="FFFFFF" w:themeFill="background1"/>
        <w:spacing w:after="270" w:line="330" w:lineRule="atLeast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05384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Чтобы установить связь с ПК, производители оснастили аудиометр спец</w:t>
      </w:r>
      <w:r w:rsidRPr="0005384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и</w:t>
      </w:r>
      <w:r w:rsidRPr="0005384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альным эргономичным интерфейсом RS232C. При необходимости врач м</w:t>
      </w:r>
      <w:r w:rsidRPr="0005384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</w:t>
      </w:r>
      <w:r w:rsidRPr="0005384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жет сохранить полученную </w:t>
      </w:r>
      <w:proofErr w:type="spellStart"/>
      <w:r w:rsidRPr="0005384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ауди</w:t>
      </w:r>
      <w:r w:rsidRPr="0005384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</w:t>
      </w:r>
      <w:r w:rsidRPr="0005384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грамму</w:t>
      </w:r>
      <w:proofErr w:type="spellEnd"/>
      <w:r w:rsidRPr="0005384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в памяти самого устройства или же сбросить информацию на компьютер.</w:t>
      </w:r>
    </w:p>
    <w:p w:rsidR="0005384C" w:rsidRPr="0005384C" w:rsidRDefault="0005384C" w:rsidP="0005384C">
      <w:pPr>
        <w:shd w:val="clear" w:color="auto" w:fill="FFFFFF" w:themeFill="background1"/>
        <w:spacing w:after="270" w:line="330" w:lineRule="atLeast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05384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 процессе работы аттенюаторы не будут беспокоить шумом, так как они полностью беззвучные. Кроме того, врач может выбирать настройки, польз</w:t>
      </w:r>
      <w:r w:rsidRPr="0005384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у</w:t>
      </w:r>
      <w:r w:rsidRPr="0005384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ясь электронной калибровкой и регистрацией измен</w:t>
      </w:r>
      <w:r w:rsidRPr="0005384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е</w:t>
      </w:r>
      <w:r w:rsidRPr="0005384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ний </w:t>
      </w:r>
      <w:proofErr w:type="gramStart"/>
      <w:r w:rsidRPr="0005384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</w:t>
      </w:r>
      <w:proofErr w:type="gramEnd"/>
      <w:r w:rsidRPr="0005384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ПО.</w:t>
      </w:r>
    </w:p>
    <w:p w:rsidR="0005384C" w:rsidRPr="0005384C" w:rsidRDefault="0005384C" w:rsidP="0005384C">
      <w:pPr>
        <w:shd w:val="clear" w:color="auto" w:fill="FFFFFF" w:themeFill="background1"/>
        <w:spacing w:before="100" w:beforeAutospacing="1" w:after="100" w:afterAutospacing="1" w:line="270" w:lineRule="atLeast"/>
        <w:jc w:val="both"/>
        <w:outlineLvl w:val="2"/>
        <w:rPr>
          <w:rFonts w:ascii="Times New Roman" w:eastAsia="Times New Roman" w:hAnsi="Times New Roman" w:cs="Times New Roman"/>
          <w:color w:val="4BB59E"/>
          <w:sz w:val="28"/>
          <w:szCs w:val="28"/>
          <w:lang w:eastAsia="ru-RU"/>
        </w:rPr>
      </w:pPr>
      <w:r w:rsidRPr="0005384C">
        <w:rPr>
          <w:rFonts w:ascii="Times New Roman" w:eastAsia="Times New Roman" w:hAnsi="Times New Roman" w:cs="Times New Roman"/>
          <w:color w:val="4BB59E"/>
          <w:sz w:val="28"/>
          <w:szCs w:val="28"/>
          <w:lang w:eastAsia="ru-RU"/>
        </w:rPr>
        <w:t>Технические характеристики аудиометра АС-40</w:t>
      </w:r>
    </w:p>
    <w:p w:rsidR="0005384C" w:rsidRPr="0005384C" w:rsidRDefault="0005384C" w:rsidP="0005384C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05384C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>Основные виды обследований:</w:t>
      </w:r>
      <w:r w:rsidRPr="0005384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 </w:t>
      </w:r>
      <w:proofErr w:type="gramStart"/>
      <w:r w:rsidRPr="0005384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костное</w:t>
      </w:r>
      <w:proofErr w:type="gramEnd"/>
      <w:r w:rsidRPr="0005384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, речевое, воздушное.</w:t>
      </w:r>
    </w:p>
    <w:p w:rsidR="0005384C" w:rsidRPr="0005384C" w:rsidRDefault="0005384C" w:rsidP="0005384C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05384C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>Частота диапазона:</w:t>
      </w:r>
      <w:r w:rsidRPr="0005384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 125 Гц — 16 кГц.</w:t>
      </w:r>
    </w:p>
    <w:p w:rsidR="0005384C" w:rsidRPr="0005384C" w:rsidRDefault="0005384C" w:rsidP="0005384C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05384C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>Индикация уровня частоты:</w:t>
      </w:r>
      <w:r w:rsidRPr="0005384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 на цифровом дисплее.</w:t>
      </w:r>
    </w:p>
    <w:p w:rsidR="0005384C" w:rsidRPr="0005384C" w:rsidRDefault="0005384C" w:rsidP="0005384C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05384C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>Максимальная интенсивность:</w:t>
      </w:r>
      <w:r w:rsidRPr="0005384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 по воздуху: 120 дБ; кость: 80 дБ.</w:t>
      </w:r>
    </w:p>
    <w:p w:rsidR="0005384C" w:rsidRPr="0005384C" w:rsidRDefault="0005384C" w:rsidP="0005384C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05384C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>Измерение в свободном звуковом поле:</w:t>
      </w:r>
      <w:r w:rsidRPr="0005384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 опция.</w:t>
      </w:r>
    </w:p>
    <w:p w:rsidR="0005384C" w:rsidRPr="0005384C" w:rsidRDefault="0005384C" w:rsidP="0005384C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05384C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>Шаг аттенюатора:</w:t>
      </w:r>
      <w:r w:rsidRPr="0005384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 1+5 дБ.</w:t>
      </w:r>
    </w:p>
    <w:p w:rsidR="0005384C" w:rsidRPr="0005384C" w:rsidRDefault="0005384C" w:rsidP="0005384C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05384C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>Монитор:</w:t>
      </w:r>
      <w:r w:rsidRPr="0005384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 встроенный внешний.</w:t>
      </w:r>
    </w:p>
    <w:p w:rsidR="0005384C" w:rsidRPr="0005384C" w:rsidRDefault="0005384C" w:rsidP="0005384C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05384C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>Микрофон</w:t>
      </w:r>
      <w:r w:rsidRPr="0005384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 </w:t>
      </w:r>
      <w:proofErr w:type="spellStart"/>
      <w:r w:rsidRPr="0005384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внутриушной</w:t>
      </w:r>
      <w:proofErr w:type="spellEnd"/>
      <w:r w:rsidRPr="0005384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proofErr w:type="spellStart"/>
      <w:r w:rsidRPr="0005384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Ear</w:t>
      </w:r>
      <w:proofErr w:type="spellEnd"/>
      <w:r w:rsidRPr="0005384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proofErr w:type="spellStart"/>
      <w:r w:rsidRPr="0005384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Tone</w:t>
      </w:r>
      <w:proofErr w:type="spellEnd"/>
      <w:r w:rsidRPr="0005384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3A.</w:t>
      </w:r>
    </w:p>
    <w:p w:rsidR="0005384C" w:rsidRPr="0005384C" w:rsidRDefault="0005384C" w:rsidP="0005384C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05384C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>Связь с пациентом:</w:t>
      </w:r>
      <w:r w:rsidRPr="0005384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 через кнопку.</w:t>
      </w:r>
    </w:p>
    <w:p w:rsidR="0005384C" w:rsidRPr="0005384C" w:rsidRDefault="0005384C" w:rsidP="0005384C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05384C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>Трель и импульс.</w:t>
      </w:r>
    </w:p>
    <w:p w:rsidR="0005384C" w:rsidRPr="0005384C" w:rsidRDefault="0005384C" w:rsidP="0005384C">
      <w:pPr>
        <w:shd w:val="clear" w:color="auto" w:fill="FFFFFF" w:themeFill="background1"/>
        <w:spacing w:before="100" w:beforeAutospacing="1" w:after="100" w:afterAutospacing="1" w:line="270" w:lineRule="atLeast"/>
        <w:jc w:val="both"/>
        <w:outlineLvl w:val="3"/>
        <w:rPr>
          <w:rFonts w:ascii="Times New Roman" w:eastAsia="Times New Roman" w:hAnsi="Times New Roman" w:cs="Times New Roman"/>
          <w:color w:val="4BB59E"/>
          <w:sz w:val="28"/>
          <w:szCs w:val="28"/>
          <w:lang w:eastAsia="ru-RU"/>
        </w:rPr>
      </w:pPr>
      <w:r w:rsidRPr="0005384C">
        <w:rPr>
          <w:rFonts w:ascii="Times New Roman" w:eastAsia="Times New Roman" w:hAnsi="Times New Roman" w:cs="Times New Roman"/>
          <w:color w:val="4BB59E"/>
          <w:sz w:val="28"/>
          <w:szCs w:val="28"/>
          <w:lang w:eastAsia="ru-RU"/>
        </w:rPr>
        <w:t>Основная комплектация клинического аудиометра</w:t>
      </w:r>
    </w:p>
    <w:p w:rsidR="0005384C" w:rsidRPr="0005384C" w:rsidRDefault="0005384C" w:rsidP="0005384C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05384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Устройство АС-40;</w:t>
      </w:r>
    </w:p>
    <w:p w:rsidR="0005384C" w:rsidRPr="0005384C" w:rsidRDefault="0005384C" w:rsidP="0005384C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05384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3 ручки;</w:t>
      </w:r>
    </w:p>
    <w:p w:rsidR="0005384C" w:rsidRPr="0005384C" w:rsidRDefault="0005384C" w:rsidP="0005384C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05384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ответная кнопка пациента;</w:t>
      </w:r>
    </w:p>
    <w:p w:rsidR="0005384C" w:rsidRPr="0005384C" w:rsidRDefault="0005384C" w:rsidP="0005384C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05384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200 бланков </w:t>
      </w:r>
      <w:proofErr w:type="spellStart"/>
      <w:r w:rsidRPr="0005384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аудиограмм</w:t>
      </w:r>
      <w:proofErr w:type="spellEnd"/>
      <w:r w:rsidRPr="0005384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;</w:t>
      </w:r>
    </w:p>
    <w:p w:rsidR="0005384C" w:rsidRPr="0005384C" w:rsidRDefault="0005384C" w:rsidP="0005384C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05384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костный телефон В71;</w:t>
      </w:r>
    </w:p>
    <w:p w:rsidR="0005384C" w:rsidRPr="0005384C" w:rsidRDefault="0005384C" w:rsidP="0005384C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05384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телефоны мониторинговые MTH400;</w:t>
      </w:r>
    </w:p>
    <w:p w:rsidR="0005384C" w:rsidRPr="0005384C" w:rsidRDefault="0005384C" w:rsidP="0005384C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05384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головные телефоны TDN39;</w:t>
      </w:r>
    </w:p>
    <w:p w:rsidR="0005384C" w:rsidRPr="0005384C" w:rsidRDefault="0005384C" w:rsidP="0005384C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proofErr w:type="spellStart"/>
      <w:r w:rsidRPr="0005384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внутриушные</w:t>
      </w:r>
      <w:proofErr w:type="spellEnd"/>
      <w:r w:rsidRPr="0005384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телефоны для вносимого маскирования CIR22;</w:t>
      </w:r>
    </w:p>
    <w:p w:rsidR="0005384C" w:rsidRPr="0005384C" w:rsidRDefault="0005384C" w:rsidP="0005384C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05384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AP70 2x70 Вт усилитель;</w:t>
      </w:r>
    </w:p>
    <w:p w:rsidR="0005384C" w:rsidRPr="0005384C" w:rsidRDefault="0005384C" w:rsidP="0005384C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proofErr w:type="spellStart"/>
      <w:r w:rsidRPr="0005384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шумозащитные</w:t>
      </w:r>
      <w:proofErr w:type="spellEnd"/>
      <w:r w:rsidRPr="0005384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амбушюры 21925;</w:t>
      </w:r>
    </w:p>
    <w:p w:rsidR="0005384C" w:rsidRPr="0005384C" w:rsidRDefault="0005384C" w:rsidP="0005384C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05384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панель для присоединения </w:t>
      </w:r>
      <w:proofErr w:type="spellStart"/>
      <w:r w:rsidRPr="0005384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звукоизолированной</w:t>
      </w:r>
      <w:proofErr w:type="spellEnd"/>
      <w:r w:rsidRPr="0005384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камеры AFC8;</w:t>
      </w:r>
    </w:p>
    <w:p w:rsidR="0005384C" w:rsidRPr="0005384C" w:rsidRDefault="0005384C" w:rsidP="0005384C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proofErr w:type="spellStart"/>
      <w:r w:rsidRPr="0005384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шумозащитные</w:t>
      </w:r>
      <w:proofErr w:type="spellEnd"/>
      <w:r w:rsidRPr="0005384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амбушюры </w:t>
      </w:r>
      <w:proofErr w:type="spellStart"/>
      <w:r w:rsidRPr="0005384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Пелтора</w:t>
      </w:r>
      <w:proofErr w:type="spellEnd"/>
      <w:r w:rsidRPr="0005384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50250;</w:t>
      </w:r>
    </w:p>
    <w:p w:rsidR="0005384C" w:rsidRPr="0005384C" w:rsidRDefault="0005384C" w:rsidP="0005384C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proofErr w:type="spellStart"/>
      <w:r w:rsidRPr="0005384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противопылевой</w:t>
      </w:r>
      <w:proofErr w:type="spellEnd"/>
      <w:r w:rsidRPr="0005384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чехол PCR-AC30;</w:t>
      </w:r>
    </w:p>
    <w:p w:rsidR="0005384C" w:rsidRPr="0005384C" w:rsidRDefault="0005384C" w:rsidP="0005384C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05384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микрофон ЕМ400 (или MD200) для соединения с пациентом.</w:t>
      </w:r>
    </w:p>
    <w:p w:rsidR="00992ED4" w:rsidRPr="00992ED4" w:rsidRDefault="00992ED4" w:rsidP="0005384C">
      <w:pPr>
        <w:shd w:val="clear" w:color="auto" w:fill="FFFFFF" w:themeFill="background1"/>
        <w:spacing w:before="100" w:beforeAutospacing="1" w:after="24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92ED4" w:rsidRPr="00992ED4" w:rsidSect="00227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61684"/>
    <w:multiLevelType w:val="multilevel"/>
    <w:tmpl w:val="030A1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136D0B"/>
    <w:multiLevelType w:val="multilevel"/>
    <w:tmpl w:val="21A62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3AD1E6B"/>
    <w:multiLevelType w:val="multilevel"/>
    <w:tmpl w:val="4FCA4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characterSpacingControl w:val="doNotCompress"/>
  <w:compat/>
  <w:rsids>
    <w:rsidRoot w:val="00992ED4"/>
    <w:rsid w:val="0005384C"/>
    <w:rsid w:val="00227D42"/>
    <w:rsid w:val="00822A18"/>
    <w:rsid w:val="00992ED4"/>
    <w:rsid w:val="00CF4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D42"/>
  </w:style>
  <w:style w:type="paragraph" w:styleId="1">
    <w:name w:val="heading 1"/>
    <w:basedOn w:val="a"/>
    <w:link w:val="10"/>
    <w:uiPriority w:val="9"/>
    <w:qFormat/>
    <w:rsid w:val="000538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538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538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5384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2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2ED4"/>
  </w:style>
  <w:style w:type="character" w:styleId="a4">
    <w:name w:val="Hyperlink"/>
    <w:basedOn w:val="a0"/>
    <w:uiPriority w:val="99"/>
    <w:semiHidden/>
    <w:unhideWhenUsed/>
    <w:rsid w:val="00992ED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538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38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38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538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tejustify">
    <w:name w:val="rtejustify"/>
    <w:basedOn w:val="a"/>
    <w:rsid w:val="00053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5384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53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384C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538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5384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538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5384C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4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1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7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98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54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78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854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070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64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27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9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7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72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98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0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71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397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1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331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0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2151">
          <w:marLeft w:val="0"/>
          <w:marRight w:val="0"/>
          <w:marTop w:val="10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0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32204">
          <w:marLeft w:val="0"/>
          <w:marRight w:val="0"/>
          <w:marTop w:val="0"/>
          <w:marBottom w:val="0"/>
          <w:divBdr>
            <w:top w:val="single" w:sz="6" w:space="0" w:color="C3C3C3"/>
            <w:left w:val="single" w:sz="6" w:space="0" w:color="C3C3C3"/>
            <w:bottom w:val="none" w:sz="0" w:space="0" w:color="auto"/>
            <w:right w:val="none" w:sz="0" w:space="0" w:color="auto"/>
          </w:divBdr>
          <w:divsChild>
            <w:div w:id="134227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7" w:color="C3C3C3"/>
                <w:right w:val="none" w:sz="0" w:space="0" w:color="auto"/>
              </w:divBdr>
              <w:divsChild>
                <w:div w:id="59343733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1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6806679">
          <w:marLeft w:val="0"/>
          <w:marRight w:val="0"/>
          <w:marTop w:val="0"/>
          <w:marBottom w:val="0"/>
          <w:divBdr>
            <w:top w:val="single" w:sz="6" w:space="6" w:color="C3C3C3"/>
            <w:left w:val="single" w:sz="6" w:space="14" w:color="C3C3C3"/>
            <w:bottom w:val="single" w:sz="6" w:space="6" w:color="C3C3C3"/>
            <w:right w:val="single" w:sz="6" w:space="14" w:color="C3C3C3"/>
          </w:divBdr>
          <w:divsChild>
            <w:div w:id="14045284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1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7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61169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9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98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163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8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935374">
          <w:marLeft w:val="0"/>
          <w:marRight w:val="0"/>
          <w:marTop w:val="22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3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tek-npo.ru/armlormaste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3332</Words>
  <Characters>18996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2015-11-17T05:15:00Z</dcterms:created>
  <dcterms:modified xsi:type="dcterms:W3CDTF">2015-11-17T05:49:00Z</dcterms:modified>
</cp:coreProperties>
</file>